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AE" w:rsidRDefault="008B52AE" w:rsidP="008B52AE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04</w:t>
      </w:r>
    </w:p>
    <w:p w:rsidR="008B52AE" w:rsidRDefault="008B52AE" w:rsidP="008B52A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</w:p>
    <w:p w:rsidR="008B52AE" w:rsidRDefault="008B52AE" w:rsidP="008B52AE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14 марта 2014 года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внесённый администрацией</w:t>
      </w:r>
      <w:proofErr w:type="gramEnd"/>
      <w:r>
        <w:rPr>
          <w:sz w:val="28"/>
          <w:szCs w:val="28"/>
        </w:rPr>
        <w:t xml:space="preserve">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(далее – Проект).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письма администрации городского округа Красноуральск от 06.03.2014 № 500-2/</w:t>
      </w:r>
      <w:proofErr w:type="gramStart"/>
      <w:r>
        <w:rPr>
          <w:sz w:val="28"/>
          <w:szCs w:val="28"/>
        </w:rPr>
        <w:t>эком</w:t>
      </w:r>
      <w:proofErr w:type="gramEnd"/>
      <w:r>
        <w:rPr>
          <w:sz w:val="28"/>
          <w:szCs w:val="28"/>
        </w:rPr>
        <w:t xml:space="preserve"> – на 1 листе;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городского округа Красноуральск от 06.03.2014 № 336 – на 1 листе;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Думы городского округа Красноуральск – на  111  листах;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пояснительной записки к Проекту – на  16 листах;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справочных  материалов к Проекту – на  29 листах.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 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</w:p>
    <w:p w:rsidR="008B52AE" w:rsidRDefault="008B52AE" w:rsidP="008B52AE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и прилагаемые к нему документы,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8B52AE" w:rsidRDefault="008B52AE" w:rsidP="008B52A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расходы, дефицит. </w:t>
      </w:r>
    </w:p>
    <w:p w:rsidR="008B52AE" w:rsidRDefault="008B52AE" w:rsidP="008B52AE">
      <w:pPr>
        <w:pStyle w:val="1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подготовке заключения анализировались показатели в сравнении с показателями, установленными  решением Думы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Красноуральск 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23.12.2013 № 225 «О бюджете городского округа Красноуральск на 2014 год и плановый период 2015 и 2016 годов».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Miriam Fixed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2014 году представлено в таблице 1.</w:t>
      </w:r>
    </w:p>
    <w:p w:rsidR="008B52AE" w:rsidRDefault="008B52AE" w:rsidP="008B5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047"/>
        <w:gridCol w:w="2281"/>
        <w:gridCol w:w="2135"/>
        <w:gridCol w:w="1223"/>
      </w:tblGrid>
      <w:tr w:rsidR="008B52AE" w:rsidTr="008B52A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23.12.2014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8B52AE" w:rsidTr="008B52A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616261,7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630132,7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+ 13871,0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</w:tr>
      <w:tr w:rsidR="008B52AE" w:rsidTr="008B52A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630261,7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723388,5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+ 93126,8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8B52AE" w:rsidTr="008B52A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93255,8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+ 79255,8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AE" w:rsidTr="008B52A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изме-нение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остатков средств на счетах по учёту средств бюджета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96039,8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96039,8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AE" w:rsidTr="008B52A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9,7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увеличить общий объём: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на </w:t>
      </w:r>
      <w:r>
        <w:rPr>
          <w:rFonts w:ascii="Times New Roman" w:hAnsi="Times New Roman" w:cs="Times New Roman"/>
          <w:sz w:val="24"/>
          <w:szCs w:val="24"/>
        </w:rPr>
        <w:t>13871,0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 на </w:t>
      </w:r>
      <w:r>
        <w:rPr>
          <w:rFonts w:ascii="Times New Roman" w:hAnsi="Times New Roman" w:cs="Times New Roman"/>
          <w:sz w:val="24"/>
          <w:szCs w:val="24"/>
        </w:rPr>
        <w:t xml:space="preserve">93126,8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на </w:t>
      </w:r>
      <w:r>
        <w:rPr>
          <w:rFonts w:ascii="Times New Roman" w:hAnsi="Times New Roman" w:cs="Times New Roman"/>
          <w:sz w:val="24"/>
          <w:szCs w:val="24"/>
        </w:rPr>
        <w:t>79255,8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 местного бюджета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Федерации. Увеличение дефицита составит 79255,8 тыс. руб. за счёт снижения остатка средств на едином счёте местного бюджета.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96 БК РФ остатки средств местного бюджета на начало текущего финансового года в объёме, определяемом правовым актом представительного органа муниципального образования,  могут направляться на увеличение бюджетных ассигнований в отчётном году, в объёме, не превышающем сумму остатка неиспользованных  бюджетных ассигнований на указанные цели, в случаях, предусмотренных решением представительного органа муниципального образования о местном  бюджете.</w:t>
      </w:r>
      <w:proofErr w:type="gramEnd"/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630132,7 тыс. руб., что на 13871,0 тыс. руб. или на 2,3 % больше утверждённых назначений. Основная доля увеличения приходиться на налоговые доходы  в сумме 6122,9 тыс. рублей и на безвозмездные поступления из областного бюджета  в сумме  7748,1 тыс. 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8B52AE" w:rsidRDefault="008B52AE" w:rsidP="008B5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1255"/>
        <w:gridCol w:w="1167"/>
        <w:gridCol w:w="1255"/>
        <w:gridCol w:w="1407"/>
        <w:gridCol w:w="1147"/>
        <w:gridCol w:w="1305"/>
      </w:tblGrid>
      <w:tr w:rsidR="008B52AE" w:rsidTr="008B52AE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225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23.12.2013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8B52AE" w:rsidTr="008B5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AE" w:rsidRDefault="008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52AE" w:rsidTr="008B52A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185497,0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191619,9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52AE" w:rsidTr="008B52A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51962,0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2AE" w:rsidTr="008B52A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378802,7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386550,8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7748,1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B52AE" w:rsidTr="008B52A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616261,7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630132,7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13871,0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</w:tbl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налоговых доходов на 1,0 % обусловлено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прогнозом поступления налога на доходы физических лиц в сумме 6122,9 тыс. рублей.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Показатели по безвозмездным поступлениям увеличиваются по прочим субсидиям бюджетам городских округов на сумму 7748,1 тыс. руб., а именно: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создание дополнительных мест в муниципальных системах дошкольного образования – 2800,0 тыс. рублей;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капитальный ремонт, приведение в соответствии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 – 313,0 тыс. рублей;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капитальный ремонт, приведение в соответствие с требованиями пожарной безопасности и санитарного законодательства муниципальных загородных оздоровительных лагерей – 1245,1 тыс. рублей;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разработку документации по планировке территории – 3390,0 тыс. рублей.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Проектом (пункт 2 статьи 1, приложение № 5, 7) предлагается установить общий объём расходов  в сумме 723388,5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что на 93126,8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 на 14,8 % больше законодательно утверждённых назначений.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8B52AE" w:rsidRDefault="008B52AE" w:rsidP="008B5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5003" w:type="pct"/>
        <w:tblLook w:val="01E0"/>
      </w:tblPr>
      <w:tblGrid>
        <w:gridCol w:w="2810"/>
        <w:gridCol w:w="1292"/>
        <w:gridCol w:w="1233"/>
        <w:gridCol w:w="1191"/>
        <w:gridCol w:w="921"/>
        <w:gridCol w:w="1319"/>
        <w:gridCol w:w="1094"/>
      </w:tblGrid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225</w:t>
            </w:r>
          </w:p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23.12.2013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52AE" w:rsidRDefault="008B52A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52099,8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52964,6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+864,8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+1,7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5592,8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-14,7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23635,6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27216,9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+3581,3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+15,2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59977,4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138855,1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+78877,7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+131,5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355474,3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363963,5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+8489,2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+2,4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67143,5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67612,2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+468,7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+0,7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18690,8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19705,9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+1015,1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+5,4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+50,4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 государственного и муниципального долга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2AE" w:rsidTr="008B52A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630261,7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723388,5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ind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93126,8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</w:p>
        </w:tc>
      </w:tr>
    </w:tbl>
    <w:p w:rsidR="008B52AE" w:rsidRDefault="008B52AE" w:rsidP="008B52AE">
      <w:pPr>
        <w:spacing w:after="0" w:line="240" w:lineRule="auto"/>
        <w:rPr>
          <w:rFonts w:ascii="Times New Roman" w:hAnsi="Times New Roman" w:cs="Times New Roman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Проектом увеличиваются бюджетные ассигнования на сумму 93126,8тыс. руб. по семи разделам классификации расходов: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«Образование»;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«Социальная политика»;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 и спорт»;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«Средства массовой информации» на содержание периодического издания.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 же время, уменьшаются бюджетные ассигнования  на сумму 825,0 тыс. руб. по разделу «Национальная безопасность и правоохранительная деятельность» на мероприятия муниципальной программы «Безопасность  жизнедеятельности  населения городского округа Красноуральск  на 2014 – 2016 годы».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этого, проектом (приложение № 7) вносятся изменения в ведомственную структуру расходов путём изменения (увеличение, уменьшение) или перераспределения бюджетных ассигнований главным распорядителям бюджетных средств: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– увеличение на 71971,2 тыс. руб.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«Управление ЖКХ и Энергетики» - увеличение на 11304,3 тыс. руб.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«Управление образования» - увеличение на 7328,9 тыс. руб.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«Управление культуры» - увеличение на 7528,4 тыс. руб.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МКУ «Управление физической культуры, спорта и молодёжной политики» -  уменьшение на 5006,0 тыс. рублей.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Проектом предлагается внести изменения в расходы планового периода 2015-2016 годов (приложение 6, 8) в связи с изменением кодов бюджетной классификации бюджетных ассигнований и прекращением действия в 2016 году трёх муниципальных программ на сумму  8174,1 тыс. рублей.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Проектом предлагается внести изменения в статью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местном бюджете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увеличением бюджетных ассигнований  дорожного фонда городского округа Красноуральск на 2014 год, на сумму 191,3 тыс. рублей.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Проектом предлагается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статью 10 решения о местном бюджете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уменьшением на 229,8 тыс. руб. общего объёма бюджетных ассигнований, направляемых из местно бюджета на исполнение публичных нормативных обязательств   городского округа Красноуральск.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 связи с изменением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доходной, расходной частей местного бюджета и дефицита, а также остатков средств на  счетах по учёту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в 2014 году предлагается внести изменения в приложение № 13 «Свод источников внутреннего финансирования дефицита местного бюджета на 2014 год».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Проектом предлагается увеличить бюджетные ассигнования на 9334,67 тыс. руб. по финансированию муниципальных программ (далее – МП, приложение № 10):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«Подготовка градостроительной  документации на территории городского округа Красноуральск на 2014 – 2016 годы» - на 3390,0 тыс. руб.;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«Управление муниципальной собственностью и приватизацией имущества городского округа Красноуральск» на 2014 – 2016 годы» - на 157,0 тыс. руб.;                                                                                                                                                                   - «Поддержка общественных объединений в городском округе Красноуральск» на 2014 – 2016 годы – на 471,0 тыс. руб.;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системы образования в городском округе Красноуральск»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 – 2020 годы» – на 6593,4 тыс. руб.;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субъектов малого и среднего предпринимательства в городском округе Красноуральск» на 2014 – 2016 годы»  - на 613,0 тыс. руб.;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«Обеспечение жильём молодых семей городского округа Красноуральск» на 2014 – 2015 годы» - на 227,534 тыс. рублей.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уменьшаются  бюджетные ассигнования по финансированию мероприятий МП «Газификация на территории городского округа Красноуральск» на 2014 – 2016 годы» на 2117,264 тыс. рублей. 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общий объём финансирования 22 муниципальных программ составит 346096,2 тыс. руб. или 47,8 % от общего объёма расходов местного бюджета на 2014 год.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2016 году предлагается уменьшить  бюджетные ассигнования на финансирование мероприятий 3 муниципальных программ в сумме 8174,1 тыс. рублей.</w:t>
      </w:r>
    </w:p>
    <w:p w:rsidR="008B52AE" w:rsidRDefault="008B52AE" w:rsidP="008B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AE" w:rsidRDefault="008B52AE" w:rsidP="008B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03.02.2014 № 1-ФЗ «О приостановлении действия абзаца четвёртого пункта 2 статьи 179 Бюджетного кодекса Российской Федерации»  предлагается внести изменения в абзац 3  статьи 24  решения Думы городского округа Красноуральск от 23.12.2013 № 225 «О бюджете городского округа Красноуральск на 2014 год и плановый период 2015 и 2016 годов»:  заменить слова «не позднее двух месяцев после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бюджета» словами «до 1 мая 2014 года».</w:t>
      </w:r>
    </w:p>
    <w:p w:rsidR="008B52AE" w:rsidRDefault="008B52AE" w:rsidP="008B52AE">
      <w:pPr>
        <w:pStyle w:val="a4"/>
        <w:spacing w:after="0"/>
        <w:jc w:val="center"/>
        <w:rPr>
          <w:b/>
          <w:color w:val="000000"/>
          <w:spacing w:val="10"/>
          <w:sz w:val="28"/>
          <w:szCs w:val="28"/>
        </w:rPr>
      </w:pPr>
    </w:p>
    <w:p w:rsidR="008B52AE" w:rsidRDefault="008B52AE" w:rsidP="008B52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с дополнениями рекомендуется к рассмотрению Думой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Красноуральск.</w:t>
      </w:r>
    </w:p>
    <w:p w:rsidR="008B52AE" w:rsidRDefault="008B52AE" w:rsidP="008B52AE">
      <w:pPr>
        <w:pStyle w:val="a4"/>
        <w:jc w:val="both"/>
        <w:rPr>
          <w:color w:val="000000"/>
          <w:spacing w:val="-1"/>
          <w:sz w:val="28"/>
          <w:szCs w:val="28"/>
        </w:rPr>
      </w:pPr>
    </w:p>
    <w:p w:rsidR="00096E63" w:rsidRPr="008B52AE" w:rsidRDefault="008B52AE" w:rsidP="008B52AE">
      <w:pPr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                                              И.М.Шумкова</w:t>
      </w:r>
    </w:p>
    <w:sectPr w:rsidR="00096E63" w:rsidRPr="008B52AE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6305F"/>
    <w:rsid w:val="00096E63"/>
    <w:rsid w:val="000A5300"/>
    <w:rsid w:val="000C37E6"/>
    <w:rsid w:val="000D54B2"/>
    <w:rsid w:val="000E42AF"/>
    <w:rsid w:val="000E4614"/>
    <w:rsid w:val="000F163A"/>
    <w:rsid w:val="0010173B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65EB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B52AE"/>
    <w:rsid w:val="008C08F6"/>
    <w:rsid w:val="008E40AD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040E9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57</cp:revision>
  <cp:lastPrinted>2014-04-07T06:37:00Z</cp:lastPrinted>
  <dcterms:created xsi:type="dcterms:W3CDTF">2013-12-30T09:33:00Z</dcterms:created>
  <dcterms:modified xsi:type="dcterms:W3CDTF">2014-04-09T05:02:00Z</dcterms:modified>
</cp:coreProperties>
</file>